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bookmarkStart w:id="0" w:name="_GoBack"/>
      <w:bookmarkEnd w:id="0"/>
      <w:r>
        <w:rPr/>
        <w:t>IIº Encuentro de la Red Académica por el Derecho a la Comunicación</w:t>
      </w:r>
    </w:p>
    <w:p>
      <w:pPr>
        <w:pStyle w:val="Normal"/>
        <w:rPr/>
      </w:pPr>
      <w:r>
        <w:rPr/>
        <w:t xml:space="preserve">Propósito: elaborar propuesta para el debate constitucional chileno. </w:t>
      </w:r>
    </w:p>
    <w:p>
      <w:pPr>
        <w:pStyle w:val="Normal"/>
        <w:rPr/>
      </w:pPr>
      <w:r>
        <w:rPr/>
        <w:t>Fecha: 25 de noviembre de 2015</w:t>
      </w:r>
    </w:p>
    <w:p>
      <w:pPr>
        <w:pStyle w:val="Normal"/>
        <w:pBdr>
          <w:top w:val="nil"/>
          <w:left w:val="nil"/>
          <w:bottom w:val="single" w:sz="6" w:space="1" w:color="00000A"/>
          <w:right w:val="nil"/>
        </w:pBdr>
        <w:rPr/>
      </w:pPr>
      <w:r>
        <w:rPr/>
        <w:t>Lugar: Campus Curauma, PUCV.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</w:rPr>
      </w:pPr>
      <w:r>
        <w:rPr>
          <w:b/>
        </w:rPr>
        <w:t>PROGRAMA: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 xml:space="preserve">Iª PARTE </w:t>
      </w:r>
      <w:r>
        <w:rPr/>
        <w:t xml:space="preserve"> </w:t>
        <w:tab/>
        <w:tab/>
      </w:r>
    </w:p>
    <w:p>
      <w:pPr>
        <w:pStyle w:val="Normal"/>
        <w:rPr/>
      </w:pPr>
      <w:r>
        <w:rPr/>
        <w:t xml:space="preserve">9:00 a 9:30 h. </w:t>
        <w:tab/>
        <w:t>Recepción/inscripción</w:t>
      </w:r>
    </w:p>
    <w:p>
      <w:pPr>
        <w:pStyle w:val="Normal"/>
        <w:rPr/>
      </w:pPr>
      <w:r>
        <w:rPr/>
        <w:t xml:space="preserve">9:30 - 9:40 </w:t>
        <w:tab/>
        <w:tab/>
        <w:t>Saludo de bienvenido (UPLA)</w:t>
      </w:r>
    </w:p>
    <w:p>
      <w:pPr>
        <w:pStyle w:val="Normal"/>
        <w:rPr/>
      </w:pPr>
      <w:r>
        <w:rPr/>
        <w:t>9:40 – 9: 50</w:t>
      </w:r>
      <w:r>
        <w:rPr/>
        <w:tab/>
        <w:tab/>
      </w:r>
      <w:r>
        <w:rPr/>
        <w:t>Saludo estudiantil “</w:t>
      </w:r>
      <w:r>
        <w:rPr>
          <w:rFonts w:ascii="arial;sans-serif" w:hAnsi="arial;sans-serif"/>
          <w:b/>
          <w:i w:val="false"/>
          <w:caps w:val="false"/>
          <w:smallCaps w:val="false"/>
          <w:color w:val="222222"/>
          <w:spacing w:val="0"/>
          <w:sz w:val="18"/>
        </w:rPr>
        <w:t>Perspectivas y desafíos estudiantiles por el derecho a la comunicación e información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18"/>
        </w:rPr>
        <w:t>"</w:t>
      </w:r>
      <w:r>
        <w:rPr/>
        <w:t>”</w:t>
      </w:r>
    </w:p>
    <w:p>
      <w:pPr>
        <w:pStyle w:val="Normal"/>
        <w:rPr/>
      </w:pPr>
      <w:r>
        <w:rPr/>
        <w:t>9:</w:t>
      </w:r>
      <w:r>
        <w:rPr/>
        <w:t>55</w:t>
      </w:r>
      <w:r>
        <w:rPr/>
        <w:t xml:space="preserve"> – 10:30</w:t>
        <w:tab/>
        <w:tab/>
        <w:t>Mesa de apertura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9:</w:t>
      </w:r>
      <w:r>
        <w:rPr/>
        <w:t>5</w:t>
      </w:r>
      <w:r>
        <w:rPr/>
        <w:t xml:space="preserve">5 – 10: </w:t>
      </w:r>
      <w:r>
        <w:rPr/>
        <w:t>10</w:t>
      </w:r>
      <w:r>
        <w:rPr/>
        <w:tab/>
        <w:t xml:space="preserve">El debate por el Derecho a la Comunicación en </w:t>
        <w:tab/>
        <w:tab/>
        <w:tab/>
        <w:t xml:space="preserve">                    Latinoamérica (P. Santander PUCV)</w:t>
      </w:r>
    </w:p>
    <w:p>
      <w:pPr>
        <w:pStyle w:val="Normal"/>
        <w:rPr/>
      </w:pPr>
      <w:r>
        <w:rPr/>
        <w:tab/>
        <w:t>10:</w:t>
      </w:r>
      <w:r>
        <w:rPr/>
        <w:t>10</w:t>
      </w:r>
      <w:r>
        <w:rPr/>
        <w:t xml:space="preserve"> – 10:30</w:t>
        <w:tab/>
      </w:r>
      <w:r>
        <w:rPr>
          <w:color w:val="222222"/>
        </w:rPr>
        <w:t xml:space="preserve">"Libertades expresivas en el imaginario </w:t>
        <w:tab/>
        <w:tab/>
        <w:tab/>
        <w:tab/>
        <w:tab/>
        <w:tab/>
        <w:t>constitucional"</w:t>
      </w:r>
      <w:r>
        <w:rPr/>
        <w:t>(John Charney, abogado PUCV)</w:t>
      </w:r>
    </w:p>
    <w:p>
      <w:pPr>
        <w:pStyle w:val="Normal"/>
        <w:rPr/>
      </w:pPr>
      <w:r>
        <w:rPr/>
      </w:r>
    </w:p>
    <w:p>
      <w:pPr>
        <w:pStyle w:val="Normal"/>
        <w:ind w:left="2124" w:right="0" w:hanging="2124"/>
        <w:rPr/>
      </w:pPr>
      <w:r>
        <w:rPr/>
        <w:t>10:30- 11:15</w:t>
        <w:tab/>
        <w:t>Preguntas y debate.</w:t>
      </w:r>
    </w:p>
    <w:p>
      <w:pPr>
        <w:pStyle w:val="Normal"/>
        <w:ind w:left="2124" w:right="0" w:hanging="2124"/>
        <w:rPr/>
      </w:pPr>
      <w:r>
        <w:rPr/>
        <w:t>11:15 – 11:30</w:t>
        <w:tab/>
        <w:t>Té y café</w:t>
      </w:r>
    </w:p>
    <w:p>
      <w:pPr>
        <w:pStyle w:val="Normal"/>
        <w:ind w:left="2124" w:right="0" w:hanging="2124"/>
        <w:rPr/>
      </w:pPr>
      <w:r>
        <w:rPr/>
      </w:r>
    </w:p>
    <w:p>
      <w:pPr>
        <w:pStyle w:val="Normal"/>
        <w:ind w:left="2124" w:right="0" w:hanging="2124"/>
        <w:rPr/>
      </w:pPr>
      <w:r>
        <w:rPr>
          <w:b/>
        </w:rPr>
        <w:t xml:space="preserve">IIª Parte </w:t>
      </w:r>
      <w:r>
        <w:rPr/>
        <w:tab/>
      </w:r>
    </w:p>
    <w:p>
      <w:pPr>
        <w:pStyle w:val="Normal"/>
        <w:ind w:left="2124" w:right="0" w:hanging="2124"/>
        <w:rPr/>
      </w:pPr>
      <w:r>
        <w:rPr/>
        <w:t>11:30 – 13:30</w:t>
        <w:tab/>
        <w:t>Trabajo por eje temático (en los paréntesis figuran los moderadores)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contextualSpacing/>
        <w:rPr>
          <w:b/>
        </w:rPr>
      </w:pPr>
      <w:r>
        <w:rPr/>
        <w:t>Derecho a la Comunicación y Convergencia Digital (</w:t>
      </w:r>
      <w:r>
        <w:rPr>
          <w:b/>
        </w:rPr>
        <w:t>Patricia Peña,</w:t>
      </w:r>
      <w:r>
        <w:rPr/>
        <w:t xml:space="preserve"> </w:t>
      </w:r>
      <w:r>
        <w:rPr>
          <w:b/>
        </w:rPr>
        <w:t>Univ. de Chile + ONG Derechos Digitales )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contextualSpacing/>
        <w:rPr>
          <w:b/>
        </w:rPr>
      </w:pPr>
      <w:r>
        <w:rPr/>
        <w:t>Derecho a la Comunicación y propiedad medial (</w:t>
      </w:r>
      <w:r>
        <w:rPr>
          <w:b/>
        </w:rPr>
        <w:t>Javiera Olivares,</w:t>
      </w:r>
      <w:r>
        <w:rPr/>
        <w:t xml:space="preserve"> </w:t>
      </w:r>
      <w:r>
        <w:rPr>
          <w:b/>
        </w:rPr>
        <w:t>Colegio de Periodistas + Poderopedia)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contextualSpacing/>
        <w:rPr>
          <w:b/>
        </w:rPr>
      </w:pPr>
      <w:r>
        <w:rPr/>
        <w:t>Derecho a la Comunicación, diversidad y pluralismo (</w:t>
      </w:r>
      <w:r>
        <w:rPr>
          <w:b/>
        </w:rPr>
        <w:t>Claudio Avendaño,</w:t>
      </w:r>
      <w:r>
        <w:rPr/>
        <w:t xml:space="preserve"> </w:t>
      </w:r>
      <w:r>
        <w:rPr>
          <w:b/>
        </w:rPr>
        <w:t>USACH + Instituto Nac. DDHH)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contextualSpacing/>
        <w:rPr>
          <w:b/>
          <w:sz w:val="22"/>
          <w:szCs w:val="22"/>
        </w:rPr>
      </w:pPr>
      <w:r>
        <w:rPr/>
        <w:t xml:space="preserve">Derecho a la Comunicación y participación ciudadana </w:t>
      </w:r>
      <w:r>
        <w:rPr>
          <w:b/>
        </w:rPr>
        <w:t xml:space="preserve">(Carlos del Valle, decano Humanidades UFRO + 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  <w:t>Raúl Alvear  Consejo Regional de la Cultura y Artes</w:t>
      </w:r>
      <w:r>
        <w:rPr>
          <w:b/>
          <w:sz w:val="22"/>
          <w:szCs w:val="22"/>
        </w:rPr>
        <w:t xml:space="preserve">  ).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contextualSpacing/>
        <w:rPr/>
      </w:pPr>
      <w:r>
        <w:rPr/>
        <w:t>Derecho a la Comunicación y descentralización</w:t>
      </w:r>
      <w:r>
        <w:rPr>
          <w:b/>
        </w:rPr>
        <w:t xml:space="preserve"> </w:t>
      </w:r>
      <w:r>
        <w:rPr>
          <w:b/>
          <w:color w:val="00000A"/>
        </w:rPr>
        <w:t xml:space="preserve">(Boris Gozález, UPLA </w:t>
      </w:r>
      <w:r>
        <w:rPr>
          <w:b/>
        </w:rPr>
        <w:t>+ Esteban Valenzuela)</w:t>
      </w:r>
      <w:r>
        <w:rPr/>
        <w:tab/>
      </w:r>
    </w:p>
    <w:p>
      <w:pPr>
        <w:pStyle w:val="Normal"/>
        <w:spacing w:lineRule="auto" w:line="240" w:before="0" w:after="0"/>
        <w:ind w:left="1080" w:right="0" w:hanging="0"/>
        <w:contextualSpacing/>
        <w:rPr/>
      </w:pPr>
      <w:r>
        <w:rPr/>
        <w:tab/>
      </w:r>
    </w:p>
    <w:p>
      <w:pPr>
        <w:pStyle w:val="Normal"/>
        <w:tabs>
          <w:tab w:val="left" w:pos="7213" w:leader="none"/>
        </w:tabs>
        <w:ind w:left="2124" w:right="0" w:hanging="2124"/>
        <w:rPr/>
      </w:pPr>
      <w:r>
        <w:rPr/>
        <w:tab/>
        <w:tab/>
      </w:r>
    </w:p>
    <w:p>
      <w:pPr>
        <w:pStyle w:val="Normal"/>
        <w:ind w:left="2124" w:right="0" w:hanging="2124"/>
        <w:jc w:val="center"/>
        <w:rPr>
          <w:b/>
        </w:rPr>
      </w:pPr>
      <w:r>
        <w:rPr>
          <w:b/>
        </w:rPr>
        <w:t>ALMUERZO</w:t>
      </w:r>
    </w:p>
    <w:p>
      <w:pPr>
        <w:pStyle w:val="Normal"/>
        <w:ind w:left="2124" w:right="0" w:hanging="2124"/>
        <w:rPr/>
      </w:pPr>
      <w:r>
        <w:rPr/>
      </w:r>
    </w:p>
    <w:p>
      <w:pPr>
        <w:pStyle w:val="Normal"/>
        <w:ind w:left="2124" w:right="0" w:hanging="2124"/>
        <w:rPr>
          <w:b/>
        </w:rPr>
      </w:pPr>
      <w:r>
        <w:rPr>
          <w:b/>
        </w:rPr>
        <w:t>IIIª Parte</w:t>
      </w:r>
    </w:p>
    <w:p>
      <w:pPr>
        <w:pStyle w:val="Normal"/>
        <w:spacing w:before="0" w:after="200"/>
        <w:ind w:left="2124" w:right="0" w:hanging="2124"/>
        <w:rPr/>
      </w:pPr>
      <w:r>
        <w:rPr/>
        <w:t>15:00 – 17:00  Plenario y síntesis de los acuerdos.</w:t>
      </w:r>
    </w:p>
    <w:sectPr>
      <w:type w:val="nextPage"/>
      <w:pgSz w:w="12240" w:h="2016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altName w:val="sans-serif"/>
    <w:charset w:val="01"/>
    <w:family w:val="auto"/>
    <w:pitch w:val="default"/>
  </w:font>
  <w:font w:name="arial">
    <w:altName w:val="sans-serif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s-C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sz w:val="22"/>
      <w:szCs w:val="22"/>
      <w:lang w:val="es-C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" w:customStyle="1">
    <w:name w:val="st"/>
    <w:basedOn w:val="DefaultParagraphFont"/>
    <w:rPr/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 w:customStyle="1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Pie" w:customStyle="1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pPr>
      <w:suppressLineNumbers/>
    </w:pPr>
    <w:rPr>
      <w:rFonts w:cs="FreeSans"/>
    </w:rPr>
  </w:style>
  <w:style w:type="paragraph" w:styleId="Encabezamiento">
    <w:name w:val="Encabezamiento"/>
    <w:basedOn w:val="Normal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2015-11-19T16:55:00Z</dcterms:created>
  <dc:creator>Pedro Santander</dc:creator>
  <dc:language>es-CL</dc:language>
  <cp:lastModifiedBy>Pedro Santander</cp:lastModifiedBy>
  <dcterms:modified xsi:type="dcterms:W3CDTF">2015-11-19T16:55:00Z</dcterms:modified>
  <cp:revision>2</cp:revision>
</cp:coreProperties>
</file>